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782BC0" w14:textId="2D992941" w:rsidR="00876938" w:rsidRPr="00A75E57" w:rsidRDefault="00876938">
      <w:pPr>
        <w:rPr>
          <w:b/>
          <w:bCs/>
        </w:rPr>
      </w:pPr>
      <w:r w:rsidRPr="00A75E57">
        <w:rPr>
          <w:b/>
          <w:bCs/>
        </w:rPr>
        <w:t>What is the difference between DNA typing and parentage verification?</w:t>
      </w:r>
    </w:p>
    <w:p w14:paraId="57B2590C" w14:textId="1CF1A524" w:rsidR="00876938" w:rsidRDefault="00BA0326">
      <w:r>
        <w:t>DNA typing, also called</w:t>
      </w:r>
      <w:r w:rsidR="008A522E">
        <w:t xml:space="preserve"> </w:t>
      </w:r>
      <w:r w:rsidR="002C10A0">
        <w:t>g</w:t>
      </w:r>
      <w:r w:rsidR="008A522E">
        <w:t xml:space="preserve">enetic </w:t>
      </w:r>
      <w:r w:rsidR="002C10A0">
        <w:t>p</w:t>
      </w:r>
      <w:r w:rsidR="008A522E">
        <w:t xml:space="preserve">rofiling or ID (identification) profiling </w:t>
      </w:r>
      <w:r w:rsidR="006E45F1">
        <w:t xml:space="preserve">is a genetic test where the individual dog’s unique genetic markers, using a specific marker panel, are </w:t>
      </w:r>
      <w:r w:rsidR="002C10A0">
        <w:t xml:space="preserve">determined. </w:t>
      </w:r>
    </w:p>
    <w:p w14:paraId="4015BF8A" w14:textId="1529D7AB" w:rsidR="002C10A0" w:rsidRDefault="002C10A0">
      <w:r>
        <w:t>Parentage profiling is where the genetic profiles of individual dogs are compared to</w:t>
      </w:r>
      <w:r w:rsidR="008F2CA3">
        <w:t xml:space="preserve"> possible offspring to</w:t>
      </w:r>
      <w:r>
        <w:t xml:space="preserve"> determine </w:t>
      </w:r>
      <w:r w:rsidR="00944A27">
        <w:t xml:space="preserve">or exclude potential </w:t>
      </w:r>
      <w:r w:rsidR="008F2CA3">
        <w:t xml:space="preserve">parents. </w:t>
      </w:r>
    </w:p>
    <w:p w14:paraId="532708C3" w14:textId="77777777" w:rsidR="00455087" w:rsidRDefault="00455087">
      <w:pPr>
        <w:rPr>
          <w:b/>
          <w:bCs/>
        </w:rPr>
      </w:pPr>
    </w:p>
    <w:p w14:paraId="2BCC87D6" w14:textId="652C7A13" w:rsidR="00833F58" w:rsidRPr="00A75E57" w:rsidRDefault="00A47694">
      <w:pPr>
        <w:rPr>
          <w:b/>
          <w:bCs/>
        </w:rPr>
      </w:pPr>
      <w:r w:rsidRPr="00A75E57">
        <w:rPr>
          <w:b/>
          <w:bCs/>
        </w:rPr>
        <w:t xml:space="preserve">What is parentage </w:t>
      </w:r>
      <w:r w:rsidR="0078346B" w:rsidRPr="00A75E57">
        <w:rPr>
          <w:b/>
          <w:bCs/>
        </w:rPr>
        <w:t>profiling</w:t>
      </w:r>
      <w:r w:rsidRPr="00A75E57">
        <w:rPr>
          <w:b/>
          <w:bCs/>
        </w:rPr>
        <w:t>?</w:t>
      </w:r>
    </w:p>
    <w:p w14:paraId="18EA5C8C" w14:textId="7EC06E67" w:rsidR="00576B09" w:rsidRDefault="00EF56FC">
      <w:r>
        <w:t xml:space="preserve">Parentage profiling is where individual dog’s genetic profiles are compared to </w:t>
      </w:r>
      <w:r w:rsidR="00A75E57">
        <w:t>determine or</w:t>
      </w:r>
      <w:r>
        <w:t xml:space="preserve"> exclude parentage. There are a number of parentage profiling panels (lists of pre-determined genetic markers</w:t>
      </w:r>
      <w:r w:rsidR="00B063AD">
        <w:t xml:space="preserve"> – pieces of DNA)</w:t>
      </w:r>
      <w:r w:rsidR="00E617A0">
        <w:t xml:space="preserve"> that can be used. However, all dogs to be compared must use the same panel – the panels are not interchangeable. </w:t>
      </w:r>
      <w:r w:rsidR="00A75E57">
        <w:t xml:space="preserve">E.g. an STR-based panel cannot be compared to an SNP-based panel, and an ISAG panel cannot be compared to an AKC panel. </w:t>
      </w:r>
    </w:p>
    <w:p w14:paraId="1FCDECC5" w14:textId="77777777" w:rsidR="00455087" w:rsidRDefault="00455087"/>
    <w:p w14:paraId="1DD357AF" w14:textId="7A9EE8BA" w:rsidR="00E21CA5" w:rsidRPr="00A75E57" w:rsidRDefault="00E21CA5">
      <w:pPr>
        <w:rPr>
          <w:b/>
          <w:bCs/>
        </w:rPr>
      </w:pPr>
      <w:r w:rsidRPr="00A75E57">
        <w:rPr>
          <w:b/>
          <w:bCs/>
        </w:rPr>
        <w:t xml:space="preserve">What are the different kinds of parentage </w:t>
      </w:r>
      <w:r w:rsidR="00EF56FC" w:rsidRPr="00A75E57">
        <w:rPr>
          <w:b/>
          <w:bCs/>
        </w:rPr>
        <w:t>profiling panels</w:t>
      </w:r>
      <w:r w:rsidRPr="00A75E57">
        <w:rPr>
          <w:b/>
          <w:bCs/>
        </w:rPr>
        <w:t>?</w:t>
      </w:r>
    </w:p>
    <w:tbl>
      <w:tblPr>
        <w:tblStyle w:val="TableGrid"/>
        <w:tblW w:w="0" w:type="auto"/>
        <w:tblLook w:val="04A0" w:firstRow="1" w:lastRow="0" w:firstColumn="1" w:lastColumn="0" w:noHBand="0" w:noVBand="1"/>
      </w:tblPr>
      <w:tblGrid>
        <w:gridCol w:w="3116"/>
        <w:gridCol w:w="3117"/>
        <w:gridCol w:w="3117"/>
      </w:tblGrid>
      <w:tr w:rsidR="00CB6862" w:rsidRPr="00CB6862" w14:paraId="46FE0679" w14:textId="77777777" w:rsidTr="0072282D">
        <w:tc>
          <w:tcPr>
            <w:tcW w:w="3116" w:type="dxa"/>
          </w:tcPr>
          <w:p w14:paraId="7DB402BE" w14:textId="77777777" w:rsidR="00CB6862" w:rsidRPr="00CB6862" w:rsidRDefault="00CB6862" w:rsidP="00CB6862">
            <w:r w:rsidRPr="00CB6862">
              <w:t>Profile Name</w:t>
            </w:r>
          </w:p>
        </w:tc>
        <w:tc>
          <w:tcPr>
            <w:tcW w:w="3117" w:type="dxa"/>
          </w:tcPr>
          <w:p w14:paraId="7DDA3420" w14:textId="77777777" w:rsidR="00CB6862" w:rsidRPr="00CB6862" w:rsidRDefault="00CB6862" w:rsidP="00CB6862">
            <w:r w:rsidRPr="00CB6862">
              <w:t>Marker type</w:t>
            </w:r>
          </w:p>
        </w:tc>
        <w:tc>
          <w:tcPr>
            <w:tcW w:w="3117" w:type="dxa"/>
          </w:tcPr>
          <w:p w14:paraId="370E9F32" w14:textId="77777777" w:rsidR="00CB6862" w:rsidRPr="00CB6862" w:rsidRDefault="00CB6862" w:rsidP="00CB6862">
            <w:r w:rsidRPr="00CB6862">
              <w:t>Comments</w:t>
            </w:r>
          </w:p>
        </w:tc>
      </w:tr>
      <w:tr w:rsidR="00CB6862" w:rsidRPr="00CB6862" w14:paraId="331F3E69" w14:textId="77777777" w:rsidTr="0072282D">
        <w:tc>
          <w:tcPr>
            <w:tcW w:w="3116" w:type="dxa"/>
          </w:tcPr>
          <w:p w14:paraId="1A4B2A79" w14:textId="77777777" w:rsidR="00CB6862" w:rsidRPr="00CB6862" w:rsidRDefault="00CB6862" w:rsidP="00CB6862">
            <w:r w:rsidRPr="00CB6862">
              <w:t>ISAG 2004</w:t>
            </w:r>
          </w:p>
        </w:tc>
        <w:tc>
          <w:tcPr>
            <w:tcW w:w="3117" w:type="dxa"/>
          </w:tcPr>
          <w:p w14:paraId="50A9279E" w14:textId="77777777" w:rsidR="00CB6862" w:rsidRPr="00CB6862" w:rsidRDefault="00CB6862" w:rsidP="00CB6862">
            <w:r w:rsidRPr="00CB6862">
              <w:t>STR</w:t>
            </w:r>
          </w:p>
        </w:tc>
        <w:tc>
          <w:tcPr>
            <w:tcW w:w="3117" w:type="dxa"/>
          </w:tcPr>
          <w:p w14:paraId="0461B311" w14:textId="77777777" w:rsidR="00CB6862" w:rsidRPr="00CB6862" w:rsidRDefault="00CB6862" w:rsidP="00CB6862">
            <w:r w:rsidRPr="00CB6862">
              <w:t>Original internationally recognized. Now almost unused, though some KCs and other record it</w:t>
            </w:r>
          </w:p>
        </w:tc>
      </w:tr>
      <w:tr w:rsidR="00CB6862" w:rsidRPr="00CB6862" w14:paraId="698DA372" w14:textId="77777777" w:rsidTr="0072282D">
        <w:tc>
          <w:tcPr>
            <w:tcW w:w="3116" w:type="dxa"/>
          </w:tcPr>
          <w:p w14:paraId="50AA1491" w14:textId="77777777" w:rsidR="00CB6862" w:rsidRPr="00CB6862" w:rsidRDefault="00CB6862" w:rsidP="00CB6862">
            <w:r w:rsidRPr="00CB6862">
              <w:t>ISAG 2006</w:t>
            </w:r>
          </w:p>
        </w:tc>
        <w:tc>
          <w:tcPr>
            <w:tcW w:w="3117" w:type="dxa"/>
          </w:tcPr>
          <w:p w14:paraId="27E3D106" w14:textId="77777777" w:rsidR="00CB6862" w:rsidRPr="00CB6862" w:rsidRDefault="00CB6862" w:rsidP="00CB6862">
            <w:r w:rsidRPr="00CB6862">
              <w:t>STR</w:t>
            </w:r>
          </w:p>
        </w:tc>
        <w:tc>
          <w:tcPr>
            <w:tcW w:w="3117" w:type="dxa"/>
          </w:tcPr>
          <w:p w14:paraId="69D69E8E" w14:textId="77777777" w:rsidR="00CB6862" w:rsidRPr="00CB6862" w:rsidRDefault="00CB6862" w:rsidP="00CB6862">
            <w:r w:rsidRPr="00CB6862">
              <w:t>Most commonly used international panel of the “old” marker type</w:t>
            </w:r>
          </w:p>
        </w:tc>
      </w:tr>
      <w:tr w:rsidR="00CB6862" w:rsidRPr="00CB6862" w14:paraId="497A3DA3" w14:textId="77777777" w:rsidTr="0072282D">
        <w:tc>
          <w:tcPr>
            <w:tcW w:w="3116" w:type="dxa"/>
          </w:tcPr>
          <w:p w14:paraId="79C441E6" w14:textId="77777777" w:rsidR="00CB6862" w:rsidRPr="00CB6862" w:rsidRDefault="00CB6862" w:rsidP="00CB6862">
            <w:r w:rsidRPr="00CB6862">
              <w:t>ISAG 2020</w:t>
            </w:r>
          </w:p>
        </w:tc>
        <w:tc>
          <w:tcPr>
            <w:tcW w:w="3117" w:type="dxa"/>
          </w:tcPr>
          <w:p w14:paraId="79210D90" w14:textId="77777777" w:rsidR="00CB6862" w:rsidRPr="00CB6862" w:rsidRDefault="00CB6862" w:rsidP="00CB6862">
            <w:pPr>
              <w:rPr>
                <w:b/>
                <w:bCs/>
              </w:rPr>
            </w:pPr>
            <w:r w:rsidRPr="00CB6862">
              <w:rPr>
                <w:b/>
                <w:bCs/>
              </w:rPr>
              <w:t>SNP</w:t>
            </w:r>
          </w:p>
        </w:tc>
        <w:tc>
          <w:tcPr>
            <w:tcW w:w="3117" w:type="dxa"/>
          </w:tcPr>
          <w:p w14:paraId="041234A5" w14:textId="77777777" w:rsidR="00CB6862" w:rsidRPr="00CB6862" w:rsidRDefault="00CB6862" w:rsidP="00CB6862">
            <w:r w:rsidRPr="00CB6862">
              <w:t>Current recognized international panel; regulated and consistent; all providers use the same panel and are regulated</w:t>
            </w:r>
          </w:p>
        </w:tc>
      </w:tr>
      <w:tr w:rsidR="00CB6862" w:rsidRPr="00CB6862" w14:paraId="68F79A95" w14:textId="77777777" w:rsidTr="0072282D">
        <w:tc>
          <w:tcPr>
            <w:tcW w:w="3116" w:type="dxa"/>
          </w:tcPr>
          <w:p w14:paraId="719B69AF" w14:textId="77777777" w:rsidR="00CB6862" w:rsidRPr="00CB6862" w:rsidRDefault="00CB6862" w:rsidP="00CB6862">
            <w:r w:rsidRPr="00CB6862">
              <w:t>AKC</w:t>
            </w:r>
          </w:p>
        </w:tc>
        <w:tc>
          <w:tcPr>
            <w:tcW w:w="3117" w:type="dxa"/>
          </w:tcPr>
          <w:p w14:paraId="723245BF" w14:textId="77777777" w:rsidR="00CB6862" w:rsidRPr="00CB6862" w:rsidRDefault="00CB6862" w:rsidP="00CB6862">
            <w:r w:rsidRPr="00CB6862">
              <w:t>STR</w:t>
            </w:r>
          </w:p>
        </w:tc>
        <w:tc>
          <w:tcPr>
            <w:tcW w:w="3117" w:type="dxa"/>
          </w:tcPr>
          <w:p w14:paraId="0DAAB53D" w14:textId="77777777" w:rsidR="00CB6862" w:rsidRPr="00CB6862" w:rsidRDefault="00CB6862" w:rsidP="00CB6862">
            <w:r w:rsidRPr="00CB6862">
              <w:t>Proprietary and not compatible with any ISAG; no external validation/regulation; assumed to be phasing out by AKC</w:t>
            </w:r>
          </w:p>
        </w:tc>
      </w:tr>
      <w:tr w:rsidR="00CB6862" w:rsidRPr="00CB6862" w14:paraId="4B1A403C" w14:textId="77777777" w:rsidTr="0072282D">
        <w:tc>
          <w:tcPr>
            <w:tcW w:w="3116" w:type="dxa"/>
          </w:tcPr>
          <w:p w14:paraId="7DF23385" w14:textId="77777777" w:rsidR="00CB6862" w:rsidRPr="00CB6862" w:rsidRDefault="00CB6862" w:rsidP="00CB6862">
            <w:r w:rsidRPr="00CB6862">
              <w:t>AKC</w:t>
            </w:r>
          </w:p>
        </w:tc>
        <w:tc>
          <w:tcPr>
            <w:tcW w:w="3117" w:type="dxa"/>
          </w:tcPr>
          <w:p w14:paraId="4FAF7D03" w14:textId="77777777" w:rsidR="00CB6862" w:rsidRPr="00CB6862" w:rsidRDefault="00CB6862" w:rsidP="00CB6862">
            <w:r w:rsidRPr="00CB6862">
              <w:t>SNP</w:t>
            </w:r>
          </w:p>
        </w:tc>
        <w:tc>
          <w:tcPr>
            <w:tcW w:w="3117" w:type="dxa"/>
          </w:tcPr>
          <w:p w14:paraId="1A5BB422" w14:textId="77777777" w:rsidR="00CB6862" w:rsidRPr="00CB6862" w:rsidRDefault="00CB6862" w:rsidP="00CB6862">
            <w:r w:rsidRPr="00CB6862">
              <w:t>Proprietary and not compatible with any ISAG; no external validation/regulation*</w:t>
            </w:r>
          </w:p>
        </w:tc>
      </w:tr>
    </w:tbl>
    <w:p w14:paraId="1EAA47DE" w14:textId="086562C3" w:rsidR="00E21CA5" w:rsidRDefault="00A75E57">
      <w:r>
        <w:t>ISAG – International Society of Animal Genetics</w:t>
      </w:r>
    </w:p>
    <w:p w14:paraId="73B80081" w14:textId="14DC85B1" w:rsidR="00A75E57" w:rsidRDefault="00A75E57">
      <w:r>
        <w:t>AKC – American Kennel Club</w:t>
      </w:r>
    </w:p>
    <w:p w14:paraId="591D4C9A" w14:textId="77777777" w:rsidR="00576B09" w:rsidRDefault="00576B09"/>
    <w:p w14:paraId="64B07405" w14:textId="77777777" w:rsidR="00576B09" w:rsidRDefault="00576B09"/>
    <w:p w14:paraId="138B9373" w14:textId="76834E90" w:rsidR="00E21CA5" w:rsidRPr="00357034" w:rsidRDefault="00E21CA5">
      <w:pPr>
        <w:rPr>
          <w:b/>
          <w:bCs/>
        </w:rPr>
      </w:pPr>
      <w:r w:rsidRPr="00357034">
        <w:rPr>
          <w:b/>
          <w:bCs/>
        </w:rPr>
        <w:t xml:space="preserve">What is </w:t>
      </w:r>
      <w:r w:rsidR="00576B09" w:rsidRPr="00357034">
        <w:rPr>
          <w:b/>
          <w:bCs/>
        </w:rPr>
        <w:t>the difference between an STR and SNP panel?</w:t>
      </w:r>
    </w:p>
    <w:p w14:paraId="49C68B25" w14:textId="77777777" w:rsidR="00576B09" w:rsidRDefault="00576B09"/>
    <w:p w14:paraId="7BAFBCAF" w14:textId="719149E3" w:rsidR="004C5C27" w:rsidRPr="004C5C27" w:rsidRDefault="004C5C27" w:rsidP="004C5C27">
      <w:pPr>
        <w:rPr>
          <w:kern w:val="0"/>
          <w14:ligatures w14:val="none"/>
        </w:rPr>
      </w:pPr>
      <w:r w:rsidRPr="004C5C27">
        <w:rPr>
          <w:kern w:val="0"/>
          <w14:ligatures w14:val="none"/>
        </w:rPr>
        <w:t xml:space="preserve">STR – </w:t>
      </w:r>
      <w:r w:rsidR="002B58A0">
        <w:rPr>
          <w:kern w:val="0"/>
          <w14:ligatures w14:val="none"/>
        </w:rPr>
        <w:t>Single tandem repeat. T</w:t>
      </w:r>
      <w:r w:rsidRPr="004C5C27">
        <w:rPr>
          <w:kern w:val="0"/>
          <w14:ligatures w14:val="none"/>
        </w:rPr>
        <w:t xml:space="preserve">here </w:t>
      </w:r>
      <w:r w:rsidR="0055266C">
        <w:rPr>
          <w:kern w:val="0"/>
          <w14:ligatures w14:val="none"/>
        </w:rPr>
        <w:t>are</w:t>
      </w:r>
      <w:r w:rsidRPr="004C5C27">
        <w:rPr>
          <w:kern w:val="0"/>
          <w14:ligatures w14:val="none"/>
        </w:rPr>
        <w:t xml:space="preserve"> limitations to th</w:t>
      </w:r>
      <w:r w:rsidR="004D0A06">
        <w:rPr>
          <w:kern w:val="0"/>
          <w14:ligatures w14:val="none"/>
        </w:rPr>
        <w:t>e versatility of this</w:t>
      </w:r>
      <w:r w:rsidRPr="004C5C27">
        <w:rPr>
          <w:kern w:val="0"/>
          <w14:ligatures w14:val="none"/>
        </w:rPr>
        <w:t xml:space="preserve"> marker type, including challenges when trying to distinguish between highly inbred dogs. </w:t>
      </w:r>
      <w:r w:rsidR="0055266C">
        <w:rPr>
          <w:kern w:val="0"/>
          <w14:ligatures w14:val="none"/>
        </w:rPr>
        <w:t xml:space="preserve">However, STR is relatively cost-effective. </w:t>
      </w:r>
      <w:r w:rsidR="00807D74">
        <w:rPr>
          <w:kern w:val="0"/>
          <w14:ligatures w14:val="none"/>
        </w:rPr>
        <w:t>Many providers are phasing or have phased th</w:t>
      </w:r>
      <w:r w:rsidR="00792E43">
        <w:rPr>
          <w:kern w:val="0"/>
          <w14:ligatures w14:val="none"/>
        </w:rPr>
        <w:t xml:space="preserve">ese panels out. </w:t>
      </w:r>
    </w:p>
    <w:p w14:paraId="1FE67332" w14:textId="77777777" w:rsidR="004C5C27" w:rsidRPr="004C5C27" w:rsidRDefault="004C5C27" w:rsidP="004C5C27">
      <w:pPr>
        <w:rPr>
          <w:kern w:val="0"/>
          <w14:ligatures w14:val="none"/>
        </w:rPr>
      </w:pPr>
    </w:p>
    <w:p w14:paraId="66DE151C" w14:textId="5452DFB3" w:rsidR="004C5C27" w:rsidRPr="004C5C27" w:rsidRDefault="004C5C27" w:rsidP="004C5C27">
      <w:pPr>
        <w:rPr>
          <w:kern w:val="0"/>
          <w14:ligatures w14:val="none"/>
        </w:rPr>
      </w:pPr>
      <w:r w:rsidRPr="004C5C27">
        <w:rPr>
          <w:kern w:val="0"/>
          <w14:ligatures w14:val="none"/>
        </w:rPr>
        <w:t xml:space="preserve">SNP – </w:t>
      </w:r>
      <w:r w:rsidR="00DD1361">
        <w:rPr>
          <w:kern w:val="0"/>
          <w14:ligatures w14:val="none"/>
        </w:rPr>
        <w:t>Single nucleotide polymorphism. M</w:t>
      </w:r>
      <w:r w:rsidRPr="004C5C27">
        <w:rPr>
          <w:kern w:val="0"/>
          <w14:ligatures w14:val="none"/>
        </w:rPr>
        <w:t xml:space="preserve">ore versatile, generally considered the most robust marker type, </w:t>
      </w:r>
      <w:r w:rsidR="004D0A06" w:rsidRPr="004C5C27">
        <w:rPr>
          <w:kern w:val="0"/>
          <w14:ligatures w14:val="none"/>
        </w:rPr>
        <w:t>and</w:t>
      </w:r>
      <w:r w:rsidRPr="004C5C27">
        <w:rPr>
          <w:kern w:val="0"/>
          <w14:ligatures w14:val="none"/>
        </w:rPr>
        <w:t xml:space="preserve"> able to be integrated into most of the current assay platforms (analysis equipment) used.</w:t>
      </w:r>
      <w:r w:rsidR="004D0A06">
        <w:rPr>
          <w:kern w:val="0"/>
          <w14:ligatures w14:val="none"/>
        </w:rPr>
        <w:t xml:space="preserve"> </w:t>
      </w:r>
      <w:r w:rsidR="000661DC">
        <w:rPr>
          <w:kern w:val="0"/>
          <w14:ligatures w14:val="none"/>
        </w:rPr>
        <w:t xml:space="preserve">Can be more </w:t>
      </w:r>
      <w:r w:rsidR="00807D74">
        <w:rPr>
          <w:kern w:val="0"/>
          <w14:ligatures w14:val="none"/>
        </w:rPr>
        <w:t>informative and</w:t>
      </w:r>
      <w:r w:rsidR="000661DC">
        <w:rPr>
          <w:kern w:val="0"/>
          <w14:ligatures w14:val="none"/>
        </w:rPr>
        <w:t xml:space="preserve"> include other beneficial </w:t>
      </w:r>
      <w:r w:rsidR="00807D74">
        <w:rPr>
          <w:kern w:val="0"/>
          <w14:ligatures w14:val="none"/>
        </w:rPr>
        <w:t xml:space="preserve">uses. </w:t>
      </w:r>
      <w:r w:rsidR="000661DC">
        <w:rPr>
          <w:kern w:val="0"/>
          <w14:ligatures w14:val="none"/>
        </w:rPr>
        <w:t>Costs for larger SNP-based panels may be more expensive</w:t>
      </w:r>
      <w:r w:rsidR="00807D74">
        <w:rPr>
          <w:kern w:val="0"/>
          <w14:ligatures w14:val="none"/>
        </w:rPr>
        <w:t xml:space="preserve">. </w:t>
      </w:r>
    </w:p>
    <w:p w14:paraId="340359C8" w14:textId="77777777" w:rsidR="00576B09" w:rsidRDefault="00576B09"/>
    <w:p w14:paraId="437CE8BC" w14:textId="35EF8751" w:rsidR="00876938" w:rsidRDefault="00876938">
      <w:pPr>
        <w:rPr>
          <w:b/>
          <w:bCs/>
        </w:rPr>
      </w:pPr>
      <w:r w:rsidRPr="00792E43">
        <w:rPr>
          <w:b/>
          <w:bCs/>
        </w:rPr>
        <w:t>Can you use a parentage profiling test for health or disease information?</w:t>
      </w:r>
    </w:p>
    <w:p w14:paraId="3C8595B4" w14:textId="0279A6D2" w:rsidR="00792E43" w:rsidRPr="00792E43" w:rsidRDefault="00836E5E">
      <w:r>
        <w:t>A</w:t>
      </w:r>
      <w:r w:rsidR="00792E43" w:rsidRPr="00792E43">
        <w:t xml:space="preserve"> parentage profile does </w:t>
      </w:r>
      <w:r w:rsidR="00792E43">
        <w:t>not</w:t>
      </w:r>
      <w:r>
        <w:t xml:space="preserve"> automatically</w:t>
      </w:r>
      <w:r w:rsidR="00792E43">
        <w:t xml:space="preserve"> include disease or trait testin</w:t>
      </w:r>
      <w:r>
        <w:t>g</w:t>
      </w:r>
      <w:r w:rsidR="00792E43">
        <w:t xml:space="preserve">. Some test providers are moving towards more “complete” packages to include disease risk, trait, and parentage profiling. The larger (e.g. 2020 ISAG) panels have been used for some </w:t>
      </w:r>
      <w:r>
        <w:t xml:space="preserve">genetic diversity tools and resources. </w:t>
      </w:r>
    </w:p>
    <w:p w14:paraId="0DAF15D5" w14:textId="77777777" w:rsidR="00876938" w:rsidRDefault="00876938"/>
    <w:p w14:paraId="464840CC" w14:textId="77E0DAEA" w:rsidR="00876938" w:rsidRPr="00792E43" w:rsidRDefault="00876938">
      <w:pPr>
        <w:rPr>
          <w:b/>
          <w:bCs/>
        </w:rPr>
      </w:pPr>
      <w:r w:rsidRPr="00792E43">
        <w:rPr>
          <w:b/>
          <w:bCs/>
        </w:rPr>
        <w:t>Can parentage testing determine dog breed(s)?</w:t>
      </w:r>
    </w:p>
    <w:p w14:paraId="495E25C1" w14:textId="608356BC" w:rsidR="00455087" w:rsidRDefault="00455087">
      <w:r>
        <w:t xml:space="preserve">No, not directly. The parentage profile panels only determine relatedness between </w:t>
      </w:r>
      <w:r w:rsidR="00B0521F">
        <w:t xml:space="preserve">parents and offspring. However, if both parents are registered breeds, then of course their offspring are the same breed. There are some packages of genetic tests that may include parentage profiling along with breed estimation, traits, and/or disease risk tests. </w:t>
      </w:r>
      <w:r w:rsidR="00836E5E" w:rsidRPr="00836E5E">
        <w:rPr>
          <w:b/>
          <w:bCs/>
          <w:i/>
          <w:iCs/>
        </w:rPr>
        <w:t>As a reminder, what defines and determines a breed is the privilege of a Kennel or Breed Club, not a genetic test result.</w:t>
      </w:r>
      <w:r w:rsidR="00836E5E">
        <w:t xml:space="preserve"> </w:t>
      </w:r>
    </w:p>
    <w:p w14:paraId="64494377" w14:textId="77777777" w:rsidR="00876938" w:rsidRDefault="00876938"/>
    <w:p w14:paraId="5878A0AE" w14:textId="77777777" w:rsidR="00876938" w:rsidRDefault="00876938"/>
    <w:sectPr w:rsidR="0087693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3F58"/>
    <w:rsid w:val="000661DC"/>
    <w:rsid w:val="002B58A0"/>
    <w:rsid w:val="002C10A0"/>
    <w:rsid w:val="00357034"/>
    <w:rsid w:val="00455087"/>
    <w:rsid w:val="004C5C27"/>
    <w:rsid w:val="004D0A06"/>
    <w:rsid w:val="0055266C"/>
    <w:rsid w:val="00576B09"/>
    <w:rsid w:val="006E45F1"/>
    <w:rsid w:val="0078346B"/>
    <w:rsid w:val="00792E43"/>
    <w:rsid w:val="00807D74"/>
    <w:rsid w:val="00833F58"/>
    <w:rsid w:val="00836E5E"/>
    <w:rsid w:val="00876938"/>
    <w:rsid w:val="008A522E"/>
    <w:rsid w:val="008F2CA3"/>
    <w:rsid w:val="00944A27"/>
    <w:rsid w:val="00A47694"/>
    <w:rsid w:val="00A75E57"/>
    <w:rsid w:val="00B0521F"/>
    <w:rsid w:val="00B063AD"/>
    <w:rsid w:val="00BA0326"/>
    <w:rsid w:val="00CB6862"/>
    <w:rsid w:val="00D251C5"/>
    <w:rsid w:val="00DD1361"/>
    <w:rsid w:val="00E21CA5"/>
    <w:rsid w:val="00E617A0"/>
    <w:rsid w:val="00EF56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BE4F8A"/>
  <w15:chartTrackingRefBased/>
  <w15:docId w15:val="{852F52F3-A340-45AB-B51D-6D579D447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B6862"/>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2</Pages>
  <Words>466</Words>
  <Characters>2660</Characters>
  <Application>Microsoft Office Word</Application>
  <DocSecurity>0</DocSecurity>
  <Lines>22</Lines>
  <Paragraphs>6</Paragraphs>
  <ScaleCrop>false</ScaleCrop>
  <Company/>
  <LinksUpToDate>false</LinksUpToDate>
  <CharactersWithSpaces>3120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Aimee Llewellyn-Zaidi</dc:creator>
  <cp:keywords/>
  <dc:description/>
  <cp:lastModifiedBy>Aimee Llewellyn-Zaidi</cp:lastModifiedBy>
  <cp:revision>30</cp:revision>
  <dcterms:created xsi:type="dcterms:W3CDTF">2023-03-21T19:25:00Z</dcterms:created>
  <dcterms:modified xsi:type="dcterms:W3CDTF">2023-03-24T22:37:00Z</dcterms:modified>
</cp:coreProperties>
</file>